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1320" w:firstLineChars="300"/>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湖南省人民医院</w:t>
      </w:r>
      <w:r>
        <w:rPr>
          <w:rFonts w:hint="eastAsia" w:ascii="方正小标宋简体" w:hAnsi="方正小标宋简体" w:eastAsia="方正小标宋简体" w:cs="方正小标宋简体"/>
          <w:b w:val="0"/>
          <w:bCs w:val="0"/>
          <w:sz w:val="44"/>
          <w:szCs w:val="44"/>
        </w:rPr>
        <w:t>体检注意事项</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体检前三天，请均衡饮食，宜清淡低脂，勿饮酒。</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体检前一天请注意休息，避免剧烈运动、过度疲劳和情绪激动，勿饮用浓茶和咖啡，尽量避免服用对肝肾功能有影响的药物（如部分消炎药、安眠药、解热镇痛药等），晚八点后禁食。</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体检当日检前勿进食进饮，如患有糖尿病、冠心病、高血压、哮喘等需晨空腹药者，请用少量水正常服药（或携药备用），并告知医生。行动不便的老年人须有专人陪护陪检。</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为方便体检，请着轻便服装（女性勿穿连裤袜、连衣裙等）和低跟软底鞋，勿戴首饰及有金属的内衣裤，勿携带贵重物品。</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体检前请如实告知医生您曾患疾病、手术等病史，及近期不适感，以便医生针对性地重点检查。</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内科检查前请先休息片刻后到一般检查室测血压、身高、体重等。</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体检项目在空腹情况下无先后顺序，请按电子系统导引及人工导引顺序完成体检。常规在在完成采血、腹部B超、C14、超声肝硬化检查后方进早餐，如有特殊注意事项，请遵医嘱执行。</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腹部B超须空腹，膀胱B超、女性经腹妇科B超、男性前列腺B超时须憋尿，如无尿，请喝水至膀胱充盈。</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未婚女性不宜妇检及阴式彩超；已婚女性妇检前三天请勿同房，勿进行阴道冲洗及阴道内塞药。检前应排空膀胱。已怀孕或计划怀孕的女性在体检前请告知医生，以避免进行X光、胸透、骨密度检查及妇科检查；女性尿检、妇检、阴式B超应避开经期，卵巢肿瘤标记物检查宜在月经干净3天后。</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10、为减少尿标本污染，请早晨清洁外阴，取中段尿液，约1/2尿杯送检。</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11、体检报告领取：个人报告，凭身份证（或收据单）3个工作日后在健康管理中心自取或邮寄。单位报告7个工作日后由单位联系人来本中心领取（或由本中心送交给单位联系人）。</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12、严禁他人代做！</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13、请持本人身份证到一楼前台领取体检指引单，然后乘扶梯到三楼完成体检。</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【体检时间】：上午7：40-11：30（建议在9点之前来）。</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址】：长沙市岳麓区平川路90号湖南省人民医院（岳麓山院区）。</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线路】公交车：170路、170区间路、213路、306路、315路、387路、902路、W177路以上公交车均可到达湖南省人民医院梅溪湖院区燕联站或天顶乡站。地铁：乘地铁2号线到文化艺术中心站4号口下车，再步行10分钟可至。</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程老师：16686406888、</w:t>
      </w:r>
      <w:r>
        <w:rPr>
          <w:rFonts w:hint="eastAsia" w:ascii="仿宋_GB2312" w:hAnsi="仿宋_GB2312" w:eastAsia="仿宋_GB2312" w:cs="仿宋_GB2312"/>
          <w:sz w:val="32"/>
          <w:szCs w:val="32"/>
        </w:rPr>
        <w:t>前台0731-81866156、81866157；</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*体检流程：</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台打印体检指引单（携带身份证）→空腹项目（抽血、肝胆脾双肾B超、胃肠镜、呼气试验、超声肝硬化）→吃早餐（做餐后血糖和糖耐量检查从第一口开始计时）→非空腹项目（心电图、胸片、普检、妇科等）和餐后两小时血糖→体检完成后，请将体检表交前台。</w:t>
      </w:r>
    </w:p>
    <w:p>
      <w:pPr>
        <w:tabs>
          <w:tab w:val="left" w:pos="284"/>
          <w:tab w:val="left" w:pos="426"/>
        </w:tabs>
        <w:spacing w:beforeLines="50" w:afterLines="50" w:line="360" w:lineRule="auto"/>
        <w:jc w:val="left"/>
        <w:rPr>
          <w:rFonts w:hint="eastAsia" w:ascii="仿宋_GB2312" w:hAnsi="仿宋_GB2312" w:eastAsia="仿宋_GB2312" w:cs="仿宋_GB2312"/>
          <w:sz w:val="32"/>
          <w:szCs w:val="32"/>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spacing w:line="560" w:lineRule="exact"/>
        <w:rPr>
          <w:rFonts w:hint="eastAsia" w:ascii="宋体" w:hAnsi="宋体" w:eastAsia="宋体"/>
          <w:b/>
          <w:bCs/>
          <w:sz w:val="44"/>
          <w:szCs w:val="44"/>
          <w:lang w:eastAsia="zh-CN"/>
        </w:rPr>
      </w:pPr>
    </w:p>
    <w:p>
      <w:pPr>
        <w:spacing w:line="560" w:lineRule="exact"/>
        <w:rPr>
          <w:rFonts w:hint="eastAsia" w:ascii="宋体" w:hAnsi="宋体" w:eastAsia="宋体"/>
          <w:b/>
          <w:bCs/>
          <w:sz w:val="44"/>
          <w:szCs w:val="44"/>
          <w:lang w:eastAsia="zh-CN"/>
        </w:rPr>
      </w:pPr>
    </w:p>
    <w:p>
      <w:pPr>
        <w:spacing w:line="560" w:lineRule="exact"/>
        <w:rPr>
          <w:rFonts w:hint="eastAsia" w:ascii="宋体" w:hAnsi="宋体" w:eastAsia="宋体"/>
          <w:b/>
          <w:bCs/>
          <w:sz w:val="44"/>
          <w:szCs w:val="44"/>
          <w:lang w:eastAsia="zh-CN"/>
        </w:rPr>
      </w:pPr>
    </w:p>
    <w:p>
      <w:pPr>
        <w:spacing w:line="560" w:lineRule="exact"/>
        <w:jc w:val="center"/>
        <w:rPr>
          <w:rFonts w:hint="eastAsia" w:ascii="方正小标宋简体" w:hAnsi="方正小标宋简体" w:eastAsia="方正小标宋简体" w:cs="方正小标宋简体"/>
          <w:b w:val="0"/>
          <w:bCs w:val="0"/>
          <w:sz w:val="44"/>
          <w:szCs w:val="4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spacing w:line="560" w:lineRule="exact"/>
        <w:jc w:val="center"/>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z w:val="44"/>
          <w:szCs w:val="44"/>
          <w:lang w:eastAsia="zh-CN"/>
        </w:rPr>
        <w:t>湖南旺旺医院体检注意事项</w:t>
      </w:r>
    </w:p>
    <w:p>
      <w:pPr>
        <w:tabs>
          <w:tab w:val="left" w:pos="284"/>
          <w:tab w:val="left" w:pos="426"/>
        </w:tabs>
        <w:spacing w:beforeLines="50" w:afterLines="50" w:line="360" w:lineRule="auto"/>
        <w:jc w:val="left"/>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 xml:space="preserve">　   </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1、检查当日请携带身份证，核对信息并办理相关手续；</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2、体检报到时间为周一至周日上午7：40—9:30（法定节假日除外）；</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3、体检前三天请注意饮食，不吃高脂、高蛋白食物，不饮酒，不吃对肝肾功能有损害的药物；</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 xml:space="preserve">    4、体检前一晚，勿熬夜、勿饮酒、勿剧烈运动，保持充足睡眠，以保证采血和B超的准确性，受检前一晚十点开始禁食；如需做无痛胃、肠镜者，请提前预约，并检查当日要有陪同人员；</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　  5、体检当日早晨禁食，可以喝两小杯（约200ml）白开水以确保进行前列腺或妇科B超时膀胱充盈（憋尿），阴道B超无需憋尿；</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6、若您现在遵医嘱服用高血压、糖尿病、甲亢等慢性病药物，请继续服用，检查当日告知医护人员，并于前来受检时携带正在服用的药物，以便医师检查时作为参考，如曾经住院或动过手术，请带病历和相关资料，供体检医师参考；</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　  7、女性客户怀疑或确定怀孕请事先与医师商讨是否延期做健康检查；</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8、为了您自身的财产安全，检查当日请勿携带贵重物品及饰品。</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、体检过程中，请勿隐瞒病史，积极配合医生的各项检查，防止误诊；</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、三个月内计划怀孕、已怀孕及哺乳期的女性请勿做放射科的X光摄影、乳腺钼钯、CT扫描等检查；</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、抽血后，请立即压迫采血处2-5分钟，防止皮下出血，勿揉局部；</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12</w:t>
      </w:r>
      <w:r>
        <w:rPr>
          <w:rFonts w:hint="eastAsia" w:ascii="仿宋_GB2312" w:hAnsi="仿宋_GB2312" w:eastAsia="仿宋_GB2312" w:cs="仿宋_GB2312"/>
          <w:sz w:val="32"/>
          <w:szCs w:val="32"/>
          <w:lang w:eastAsia="zh-CN"/>
        </w:rPr>
        <w:t>、未婚女性如需做妇科检查，请先咨询妇科医生；女性月经期请改期做妇检及留取尿液标本；</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13</w:t>
      </w:r>
      <w:r>
        <w:rPr>
          <w:rFonts w:hint="eastAsia" w:ascii="仿宋_GB2312" w:hAnsi="仿宋_GB2312" w:eastAsia="仿宋_GB2312" w:cs="仿宋_GB2312"/>
          <w:sz w:val="32"/>
          <w:szCs w:val="32"/>
          <w:lang w:eastAsia="zh-CN"/>
        </w:rPr>
        <w:t>、体检完毕后，请将体检引检单交至一楼服务台；并可以凭身份证-复印-签字，关注“湖南旺旺医院”的微信公众号，查询结果、预约门诊挂号。</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、自行开车前来体检者，体检完成后凭体检引检单在一楼服务台领取免费停车票。</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体检后注意事项：</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1、体检报告：个人：3-5个工作日电话回访，7个工作日出报告；团体：7个工作日进行电话回访，10个工作日出报告。</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2、体检报告请妥善保存，以便和下次体检作对照，也可作为您以后就医时的参考资料；</w:t>
      </w:r>
    </w:p>
    <w:p>
      <w:pPr>
        <w:tabs>
          <w:tab w:val="left" w:pos="284"/>
          <w:tab w:val="left" w:pos="426"/>
        </w:tabs>
        <w:spacing w:beforeLines="50" w:afterLines="50" w:line="360" w:lineRule="auto"/>
        <w:ind w:firstLine="960" w:firstLineChars="3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旺旺医院团体负责人：赵梅18670703016   82775778</w:t>
      </w:r>
    </w:p>
    <w:p>
      <w:pPr>
        <w:tabs>
          <w:tab w:val="left" w:pos="284"/>
          <w:tab w:val="left" w:pos="426"/>
        </w:tabs>
        <w:spacing w:beforeLines="50" w:afterLines="50"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地址：长沙市人民东路318号（芙蓉区政府大门正对面）</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地铁线路:地铁二号线2号出口（人民东路地铁口）地铁五号线1号出口（芙蓉区政府站）</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公交线路：芙蓉区政府站(503路,130路,131路,702路,809路,168路 ,168路区间,317路)</w:t>
      </w: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left"/>
        <w:rPr>
          <w:rFonts w:asciiTheme="minorEastAsia" w:hAnsiTheme="minorEastAsia" w:eastAsiaTheme="minorEastAsia"/>
          <w:sz w:val="28"/>
          <w:szCs w:val="28"/>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长沙南湖医院体检注意事项</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体检注意事项：为了更准确的反映您身体的真实状况，做一次高水平、高质量的体检，体检前我们向您温馨提示如下：</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体检前3天，避免高脂肪、高蛋白饮食及饮酒，保证充足睡眠，以免影响体检结果。</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体检前一般宜空腹（不吃食物）8小时以上(降压药等特殊药物除外)。</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如您晕针，请抽血前告知工作人员，便于我们做好防范。</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相关体检项目需憋尿进行。（B超:膀胱、输尿管、前列腺(男)子宫附件(女)）</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如您有糖尿病，请告知工作人员，抽血、B超时可适当调整，以便及早进食，避免低血糖等意外。</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如果您正在妊娠，请不要参加x光的检查。</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女性要避开经期，妇女在月经期内请不要留取尿液标本及妇检，月经期后再作检查。无性生活史女性不宜妇检。</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70岁以上及行动不便者建议家人陪检，避免发生意外。</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体检过程中有问题与体检医生或导检护士联系，应积极配合医生的各项检查。</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体检过程中不要擅自更改体检项目，也不要遗漏您的任何一项检查，如需要增加体检项目应主动与工作人员联系。</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请您务必提供私人联系电话(手机或家庭电话)，便于体检后续健康管理服务。</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体检时间：本体检中心通知您的规定体检日期的上午8:00-10:00</w:t>
      </w:r>
    </w:p>
    <w:p>
      <w:pPr>
        <w:tabs>
          <w:tab w:val="left" w:pos="284"/>
          <w:tab w:val="left" w:pos="426"/>
        </w:tabs>
        <w:spacing w:beforeLines="50" w:afterLines="50"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联系电话：13807317186 陈英（主任）</w:t>
      </w:r>
    </w:p>
    <w:p>
      <w:pPr>
        <w:tabs>
          <w:tab w:val="left" w:pos="284"/>
          <w:tab w:val="left" w:pos="426"/>
        </w:tabs>
        <w:spacing w:beforeLines="50" w:afterLines="50"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 0731-85426897</w:t>
      </w:r>
    </w:p>
    <w:p>
      <w:pPr>
        <w:tabs>
          <w:tab w:val="left" w:pos="284"/>
          <w:tab w:val="left" w:pos="426"/>
        </w:tabs>
        <w:spacing w:beforeLines="50" w:afterLines="50"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网址:www.nhyy.cn</w:t>
      </w:r>
    </w:p>
    <w:p>
      <w:pPr>
        <w:tabs>
          <w:tab w:val="left" w:pos="284"/>
          <w:tab w:val="left" w:pos="426"/>
        </w:tabs>
        <w:spacing w:beforeLines="50" w:afterLines="50"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邮箱:nanhuyiyuan@163.com</w:t>
      </w:r>
    </w:p>
    <w:p>
      <w:pPr>
        <w:tabs>
          <w:tab w:val="left" w:pos="284"/>
          <w:tab w:val="left" w:pos="426"/>
        </w:tabs>
        <w:spacing w:beforeLines="50" w:afterLines="50"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地址:湖南省长沙市南湖路270号</w:t>
      </w: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长沙爱康国宾体检中心体检注意事项</w:t>
      </w:r>
    </w:p>
    <w:p>
      <w:pPr>
        <w:pStyle w:val="2"/>
        <w:rPr>
          <w:rFonts w:hint="eastAsia"/>
          <w:lang w:val="en-US" w:eastAsia="zh-CN"/>
        </w:rPr>
      </w:pP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体检须携带身份证或其他有效证件，口罩，保持空腹，健康码须是绿色的。</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此次体检有采血、腹部超声等空腹检查项目，抽血前需空腹6-8小时（不能进食，可少量饮用白开水）。</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体检当日早晨应禁食、水，有高血压、心脏病、糖尿病等慢性病患者，请正常服药（但要向内科医生说明），可以喝少量白开水。</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体检当日穿宽松衣服，便于查体，女性尽量避开月经期，没有性生活的女性不得进行妇科检查。</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提前了解体检中心地理位置和交通情况，以便您顺利到达体检分院，做好体检准备。</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检中注意事项：</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已孕或备孕人士请勿做放射（X光、CT）检查，做其他各项检查前也请告知医生自身的怀孕/备孕情况，便于医生做出更准确的判断。</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积极配合医生的各项检查，将重要的病史、家族史告知医生，以便医生的对比和判断。</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尿标本的留取：需留取中段尿，尿量不低于提示刻度线。</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检后须知：</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报告只是体检当时的数据，而体检当时的身体状况很可能由于各种因素，受到影响，报告是静态的，人是动态的，体检指标是因人而异的。因此，当看到“阴性”、“未见异常”、“完全正常”等这类结论时，受检者不能简单“松一口气，结束战斗”，还要仔细看报告中各项身体指标，对自己的健康状况做到心中有数，看体检报告不只是看有没有病，还要关注有没有得病的风险。</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提示阳性的指标，一定要引起足够的重视，对于不在正常范围内的指标，需尽快到相关专科复查。体检报告出具时间为检后7-10个工作日，团检结果将于约定日送达贵单位相关负责人，特殊项目会延长报告时间，请谅解。</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电子版报告查询：</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方式一：下载“爱康APP”，登陆后点击右下角“我的”，选择“我的报告”即可查看体检结果。</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方式二：体检后7个工作日登陆爱康国宾网站www.ikang.com,输入卡号及密码，进入“我的爱康”点击“我的体检报告”，即可查询体检结果，并可自行打印。</w:t>
      </w:r>
    </w:p>
    <w:p>
      <w:pPr>
        <w:tabs>
          <w:tab w:val="left" w:pos="284"/>
          <w:tab w:val="left" w:pos="426"/>
        </w:tabs>
        <w:spacing w:beforeLines="50" w:afterLines="50"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期未收到《电子报告》卡号和密码，请致电17375720731咨询。（贵单位体检报告由客户经理统一派送至单位，员工不可自取。体检完成后7-10个工作日会收到包含卡号和密码的短信，即可上网查看体检结果，基因检测报告需要1个月。）</w:t>
      </w:r>
    </w:p>
    <w:p>
      <w:pPr>
        <w:tabs>
          <w:tab w:val="left" w:pos="284"/>
          <w:tab w:val="left" w:pos="426"/>
        </w:tabs>
        <w:spacing w:beforeLines="50" w:afterLines="50" w:line="360" w:lineRule="auto"/>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对体检报告有任何疑问都可以拨打报告解读电话400-081-8899进行咨询。</w:t>
      </w: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both"/>
        <w:rPr>
          <w:rFonts w:hint="eastAsia" w:ascii="方正小标宋简体" w:hAnsi="方正小标宋简体" w:eastAsia="方正小标宋简体" w:cs="方正小标宋简体"/>
          <w:b w:val="0"/>
          <w:bCs w:val="0"/>
          <w:sz w:val="44"/>
          <w:szCs w:val="44"/>
          <w:lang w:val="en-US" w:eastAsia="zh-CN"/>
        </w:rPr>
      </w:pPr>
    </w:p>
    <w:p>
      <w:pPr>
        <w:tabs>
          <w:tab w:val="left" w:pos="284"/>
          <w:tab w:val="left" w:pos="426"/>
        </w:tabs>
        <w:spacing w:beforeLines="50" w:afterLines="50" w:line="360" w:lineRule="auto"/>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长沙南湖医院</w:t>
      </w:r>
      <w:r>
        <w:rPr>
          <w:rFonts w:hint="eastAsia" w:ascii="方正小标宋简体" w:hAnsi="方正小标宋简体" w:eastAsia="方正小标宋简体" w:cs="方正小标宋简体"/>
          <w:b w:val="0"/>
          <w:bCs w:val="0"/>
          <w:sz w:val="44"/>
          <w:szCs w:val="44"/>
          <w:lang w:eastAsia="zh-CN"/>
        </w:rPr>
        <w:t>体检注意事项</w:t>
      </w:r>
    </w:p>
    <w:p>
      <w:pPr>
        <w:pStyle w:val="2"/>
        <w:rPr>
          <w:rFonts w:hint="eastAsia"/>
          <w:lang w:eastAsia="zh-CN"/>
        </w:rPr>
      </w:pPr>
    </w:p>
    <w:p>
      <w:pPr>
        <w:spacing w:line="3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体检注意事项：</w:t>
      </w:r>
      <w:r>
        <w:rPr>
          <w:rFonts w:hint="eastAsia" w:ascii="仿宋_GB2312" w:hAnsi="仿宋_GB2312" w:eastAsia="仿宋_GB2312" w:cs="仿宋_GB2312"/>
          <w:sz w:val="32"/>
          <w:szCs w:val="32"/>
        </w:rPr>
        <w:t>为了更准确的反映您身体的真实状况，做一次高水平、高质量的体检，体检前我们向您温馨提示如下：</w:t>
      </w:r>
    </w:p>
    <w:p>
      <w:pPr>
        <w:spacing w:line="3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体检前3天，避免高脂肪、高蛋白饮食及饮酒，保证充足睡眠，以免影响</w:t>
      </w:r>
      <w:r>
        <w:rPr>
          <w:rFonts w:hint="eastAsia" w:ascii="仿宋_GB2312" w:hAnsi="仿宋_GB2312" w:eastAsia="仿宋_GB2312" w:cs="仿宋_GB2312"/>
          <w:b/>
          <w:bCs/>
          <w:sz w:val="32"/>
          <w:szCs w:val="32"/>
        </w:rPr>
        <w:t>体检</w:t>
      </w:r>
      <w:r>
        <w:rPr>
          <w:rFonts w:hint="eastAsia" w:ascii="仿宋_GB2312" w:hAnsi="仿宋_GB2312" w:eastAsia="仿宋_GB2312" w:cs="仿宋_GB2312"/>
          <w:sz w:val="32"/>
          <w:szCs w:val="32"/>
        </w:rPr>
        <w:t>结果。</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体检前一般宜空腹（不吃食物）8小时以上(降压药等特殊药物除外)。</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如您晕针，请抽血前告知工作人员，便于我们做好防范。</w:t>
      </w:r>
    </w:p>
    <w:p>
      <w:pPr>
        <w:numPr>
          <w:ilvl w:val="0"/>
          <w:numId w:val="1"/>
        </w:num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相关体检项目需憋尿进行。</w:t>
      </w:r>
      <w:r>
        <w:rPr>
          <w:rFonts w:hint="eastAsia" w:ascii="仿宋_GB2312" w:hAnsi="仿宋_GB2312" w:eastAsia="仿宋_GB2312" w:cs="仿宋_GB2312"/>
          <w:b/>
          <w:bCs/>
          <w:sz w:val="32"/>
          <w:szCs w:val="32"/>
        </w:rPr>
        <w:t>（B超</w:t>
      </w:r>
      <w:r>
        <w:rPr>
          <w:rFonts w:hint="eastAsia" w:ascii="仿宋_GB2312" w:hAnsi="仿宋_GB2312" w:eastAsia="仿宋_GB2312" w:cs="仿宋_GB2312"/>
          <w:sz w:val="32"/>
          <w:szCs w:val="32"/>
        </w:rPr>
        <w:t>:膀胱、输尿管、前列腺(男)子宫附件(女)</w:t>
      </w:r>
      <w:r>
        <w:rPr>
          <w:rFonts w:hint="eastAsia" w:ascii="仿宋_GB2312" w:hAnsi="仿宋_GB2312" w:eastAsia="仿宋_GB2312" w:cs="仿宋_GB2312"/>
          <w:b/>
          <w:bCs/>
          <w:sz w:val="32"/>
          <w:szCs w:val="32"/>
        </w:rPr>
        <w:t>）</w:t>
      </w:r>
    </w:p>
    <w:p>
      <w:pPr>
        <w:numPr>
          <w:ilvl w:val="0"/>
          <w:numId w:val="1"/>
        </w:num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如您有糖尿病，请告知工作人员，抽血、B超时可适当调整，以便及早进食，避免低血糖等意外。</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如果您正在妊娠，请不要参加x光的检查。</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女性要避开经期，妇女在月经期内请不要留取尿液标本及妇检，月经期后再作检查。无性生活史女性不宜妇检。</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70岁以上及行动不便者建议家人陪检，避免发生意外。</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体检过程中有问题与体检医生或导检护士联系，应积极配合医生的各项检查。</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体检过程中不要擅自更改体检项目，也不要遗漏您的任何一项检查，如需要增加体检项目应主动与工作人员联系。</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请您务必提供私人联系电话(手机或家庭电话)，便于体检后续健康管理服务。</w:t>
      </w:r>
    </w:p>
    <w:p>
      <w:pPr>
        <w:numPr>
          <w:ilvl w:val="0"/>
          <w:numId w:val="1"/>
        </w:num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体检时间：本体检中心通知您的规定体检日期的上午8:00-10:00</w:t>
      </w:r>
    </w:p>
    <w:p>
      <w:pPr>
        <w:tabs>
          <w:tab w:val="left" w:pos="284"/>
          <w:tab w:val="left" w:pos="426"/>
        </w:tabs>
        <w:spacing w:beforeLines="50" w:afterLines="50" w:line="360" w:lineRule="auto"/>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联系电话：13807317186 陈英（主任）</w:t>
      </w:r>
    </w:p>
    <w:sectPr>
      <w:head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1530" w:firstLineChars="8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CA2CDF"/>
    <w:multiLevelType w:val="multilevel"/>
    <w:tmpl w:val="4CCA2CDF"/>
    <w:lvl w:ilvl="0" w:tentative="0">
      <w:start w:val="1"/>
      <w:numFmt w:val="japaneseCounting"/>
      <w:lvlText w:val="%1、"/>
      <w:lvlJc w:val="left"/>
      <w:pPr>
        <w:tabs>
          <w:tab w:val="left" w:pos="870"/>
        </w:tabs>
        <w:ind w:left="870" w:hanging="720"/>
      </w:pPr>
      <w:rPr>
        <w:lang w:val="en-US"/>
      </w:rPr>
    </w:lvl>
    <w:lvl w:ilvl="1" w:tentative="0">
      <w:start w:val="1"/>
      <w:numFmt w:val="lowerLetter"/>
      <w:lvlText w:val="%2)"/>
      <w:lvlJc w:val="left"/>
      <w:pPr>
        <w:tabs>
          <w:tab w:val="left" w:pos="990"/>
        </w:tabs>
        <w:ind w:left="990" w:hanging="420"/>
      </w:pPr>
    </w:lvl>
    <w:lvl w:ilvl="2" w:tentative="0">
      <w:start w:val="1"/>
      <w:numFmt w:val="lowerRoman"/>
      <w:lvlText w:val="%3."/>
      <w:lvlJc w:val="right"/>
      <w:pPr>
        <w:tabs>
          <w:tab w:val="left" w:pos="1410"/>
        </w:tabs>
        <w:ind w:left="1410" w:hanging="420"/>
      </w:p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9D"/>
    <w:rsid w:val="00080C48"/>
    <w:rsid w:val="0008151D"/>
    <w:rsid w:val="000A0A8A"/>
    <w:rsid w:val="000C3545"/>
    <w:rsid w:val="000C4716"/>
    <w:rsid w:val="00150B46"/>
    <w:rsid w:val="00174CE8"/>
    <w:rsid w:val="001C5BDB"/>
    <w:rsid w:val="00242806"/>
    <w:rsid w:val="002464BB"/>
    <w:rsid w:val="0029340E"/>
    <w:rsid w:val="003B0566"/>
    <w:rsid w:val="003D6FD2"/>
    <w:rsid w:val="003E6408"/>
    <w:rsid w:val="00422E21"/>
    <w:rsid w:val="00453C56"/>
    <w:rsid w:val="0047019D"/>
    <w:rsid w:val="004E5BAB"/>
    <w:rsid w:val="005127B6"/>
    <w:rsid w:val="005270C7"/>
    <w:rsid w:val="007E0526"/>
    <w:rsid w:val="007F4525"/>
    <w:rsid w:val="00842FB0"/>
    <w:rsid w:val="009C3641"/>
    <w:rsid w:val="009E0495"/>
    <w:rsid w:val="00A47401"/>
    <w:rsid w:val="00B46FE9"/>
    <w:rsid w:val="00CA18BE"/>
    <w:rsid w:val="00F5390F"/>
    <w:rsid w:val="26E532BB"/>
    <w:rsid w:val="63590F0B"/>
    <w:rsid w:val="66745A5A"/>
    <w:rsid w:val="6D685974"/>
    <w:rsid w:val="78AD21E9"/>
    <w:rsid w:val="7A341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link w:val="12"/>
    <w:qFormat/>
    <w:locked/>
    <w:uiPriority w:val="9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列出段落1"/>
    <w:basedOn w:val="3"/>
    <w:qFormat/>
    <w:uiPriority w:val="99"/>
    <w:pPr>
      <w:ind w:firstLine="420" w:firstLineChars="200"/>
    </w:pPr>
  </w:style>
  <w:style w:type="paragraph" w:customStyle="1" w:styleId="3">
    <w:name w:val="正文 New New New"/>
    <w:basedOn w:val="1"/>
    <w:qFormat/>
    <w:uiPriority w:val="0"/>
    <w:rPr>
      <w:rFonts w:ascii="Calibri" w:hAnsi="Calibri"/>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qFormat/>
    <w:uiPriority w:val="99"/>
    <w:rPr>
      <w:rFonts w:cs="Times New Roman"/>
      <w:color w:val="0000FF"/>
      <w:u w:val="single"/>
    </w:rPr>
  </w:style>
  <w:style w:type="paragraph" w:customStyle="1" w:styleId="11">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标题 3 Char"/>
    <w:link w:val="4"/>
    <w:semiHidden/>
    <w:qFormat/>
    <w:uiPriority w:val="9"/>
    <w:rPr>
      <w:rFonts w:ascii="Times New Roman" w:hAnsi="Times New Roman"/>
      <w:b/>
      <w:bCs/>
      <w:sz w:val="32"/>
      <w:szCs w:val="32"/>
    </w:rPr>
  </w:style>
  <w:style w:type="character" w:customStyle="1" w:styleId="13">
    <w:name w:val="页眉 Char"/>
    <w:link w:val="6"/>
    <w:qFormat/>
    <w:locked/>
    <w:uiPriority w:val="99"/>
    <w:rPr>
      <w:rFonts w:ascii="Times New Roman" w:hAnsi="Times New Roman" w:eastAsia="宋体" w:cs="Times New Roman"/>
      <w:sz w:val="18"/>
      <w:szCs w:val="18"/>
    </w:rPr>
  </w:style>
  <w:style w:type="character" w:customStyle="1" w:styleId="14">
    <w:name w:val="页脚 Char"/>
    <w:link w:val="5"/>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174</Words>
  <Characters>997</Characters>
  <Lines>8</Lines>
  <Paragraphs>2</Paragraphs>
  <TotalTime>2</TotalTime>
  <ScaleCrop>false</ScaleCrop>
  <LinksUpToDate>false</LinksUpToDate>
  <CharactersWithSpaces>1169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2020-01-14T06:39:00Z</dcterms:created>
  <dc:creator>Sky123.Org</dc:creator>
  <cp:lastModifiedBy>古月十尃</cp:lastModifiedBy>
  <cp:lastPrinted>2014-05-26T09:00:00Z</cp:lastPrinted>
  <dcterms:modified xsi:type="dcterms:W3CDTF">2021-03-29T06:51:26Z</dcterms:modified>
  <dc:title>体检注意事项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507CE67339B8455985BF9C96EDF877F7</vt:lpwstr>
  </property>
</Properties>
</file>