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湘律党通〔2021〕2号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关于开展纪念建党100周年系列活动的通知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各市州律师行业党委、省直会员所党委：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为隆重纪念中国共产党成立100周年，根据《司法部关于认真贯彻落实中央领导同志重要批示精神 进一步提高律师行业党的建设质量的意见》（司发通〔2020〕81号）、《司法部2021年工作要点》和《2021年湖南省律师行业党建工作要点》（湘律党通〔2021〕1号），经省律师行业党委研究，决定在全省律师行业开展纪念建党100周年系列活动，现将有关事项通知如下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一、活动内容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（一）演讲比赛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1.演讲主题：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信仰的力量、在党的旗帜下、我为党旗添光彩；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2.参赛人员：执业律师（含社会律师、公职律师、公司律师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、法援律师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）、实习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、律所行政管理人员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以及律师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行业党委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和律师协会工作人员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党员、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预备党员皆可报名参加；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3.比赛程序：各市州先组织初赛，然后从初赛获胜者中推选参加全省决赛人员；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4.参赛名额：长沙4名、省直会员所2名，其他市州各推选1名进入决赛；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5.决赛时间：6月下旬，具体时间另行通知；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6.奖项设置：比赛设一等奖一名，二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奖二名，三等奖三名，优胜奖若干，另设组织奖一名。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（二）书画摄影比赛：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1.作品要求：弘扬主旋律，凝聚正能量，充分展现新时代律师风采和行业形象；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2.参赛人员：执业律师（含社会律师、公职律师、公司律师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、法援律师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）、实习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、律所行政管理人员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律师行业党委和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律师协会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工作人员皆可报名参赛，每人每项限报一件作品；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3.选报程序：各市州先组织初选，然后从初选优胜者中推选参赛作品，各市州推选作品原则上每项不得超过3件，获奖作品将在《湖南律师》杂志陆续刊发；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4.截止时间：5月31日；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5.奖项设置：比赛设一等奖一名，二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奖二名，三等奖三名，优胜奖若干，另设组织奖一名。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（三）观看红色电影活动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1.活动主题：观红色影片，铸忠诚党魂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活动要求：以律所党组织为单位，全年至少组织集中观看一场红色影片，并组织广大党员撰写观后感，由各市州行业党委集中上报，省律师行业党委办公室评选一批优秀观后感进行表彰，并择优选登在《湖南律师》杂志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（四）制作律师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行业先进典型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专题片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1.主题：在党旗引领下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2.要求：各市州律师行业党委、省直会员所党委系统总结近年来特别是十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大以来本地区律师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行业涌现出的典型（含先进集体与先进个人）事迹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，制作5-8分钟专题片。省律师行业党委将在湖南律师协会公众号上发布，并向“学习强国”、全国律协公众号等平台推送；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报送时间：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日前。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二、活动要求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1.各市州律师行业党委、省直会员所党委要从讲政治的高度，进行专题研究，制定工作方案，做好责任分工，落实经费保障，精心组织，周密安排，确保各项活动顺利开展。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2.各市州律师行业党委、省直会员所党委将落实情况于3月20日前书面报省律师行业党委办公室。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联系人：戴杰    联系电话：0731-84586327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 w:val="0"/>
        <w:adjustRightInd/>
        <w:snapToGrid/>
        <w:spacing w:line="560" w:lineRule="exact"/>
        <w:ind w:right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湖南省律师行业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委员会    </w:t>
      </w:r>
    </w:p>
    <w:p>
      <w:pPr>
        <w:widowControl w:val="0"/>
        <w:wordWrap w:val="0"/>
        <w:adjustRightInd/>
        <w:snapToGrid/>
        <w:spacing w:line="560" w:lineRule="exact"/>
        <w:ind w:right="0"/>
        <w:jc w:val="righ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5日        </w:t>
      </w:r>
    </w:p>
    <w:p>
      <w:pPr>
        <w:widowControl w:val="0"/>
        <w:wordWrap/>
        <w:adjustRightInd/>
        <w:snapToGrid/>
        <w:ind w:firstLine="5120" w:firstLineChars="16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ind w:firstLine="5120" w:firstLineChars="16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87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-10.15pt;height:21.25pt;width:88.55pt;mso-position-horizontal:outside;mso-position-horizontal-relative:margin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  <w:lang w:val="en-US" w:eastAsia="zh-CN"/>
                  </w:rPr>
                  <w:t xml:space="preserve">  —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69AC"/>
    <w:rsid w:val="00C34322"/>
    <w:rsid w:val="00F469AC"/>
    <w:rsid w:val="13764ED0"/>
    <w:rsid w:val="28021A2D"/>
    <w:rsid w:val="2F687BDA"/>
    <w:rsid w:val="2F990BBC"/>
    <w:rsid w:val="311A07EA"/>
    <w:rsid w:val="32E14E87"/>
    <w:rsid w:val="350008DB"/>
    <w:rsid w:val="37AB4E8D"/>
    <w:rsid w:val="3B6C08EA"/>
    <w:rsid w:val="3BB75E50"/>
    <w:rsid w:val="3E143768"/>
    <w:rsid w:val="40387710"/>
    <w:rsid w:val="40BA551D"/>
    <w:rsid w:val="47975A29"/>
    <w:rsid w:val="4BC30B5B"/>
    <w:rsid w:val="4BFD41B8"/>
    <w:rsid w:val="65A83AAF"/>
    <w:rsid w:val="6B8F1459"/>
    <w:rsid w:val="7D8234F7"/>
    <w:rsid w:val="7DFE089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20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2021-02-23T01:19:00Z</dcterms:created>
  <dc:creator>xb21cn</dc:creator>
  <cp:lastModifiedBy>戴杰</cp:lastModifiedBy>
  <dcterms:modified xsi:type="dcterms:W3CDTF">2021-03-05T01:31:59Z</dcterms:modified>
  <dc:title>中国共产党湖南省律师行业委员会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