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附件2：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ascii="方正小标宋简体" w:hAnsi="黑体" w:eastAsia="方正小标宋简体"/>
          <w:sz w:val="44"/>
          <w:szCs w:val="44"/>
        </w:rPr>
        <w:t>优秀专业委员会名单</w:t>
      </w:r>
    </w:p>
    <w:p>
      <w:pPr>
        <w:jc w:val="center"/>
        <w:rPr>
          <w:rFonts w:ascii="楷体_GB2312" w:hAnsi="楷体" w:eastAsia="楷体_GB2312"/>
          <w:sz w:val="32"/>
          <w:szCs w:val="32"/>
        </w:rPr>
      </w:pPr>
      <w:r>
        <w:rPr>
          <w:rFonts w:ascii="楷体_GB2312" w:hAnsi="楷体" w:eastAsia="楷体_GB2312"/>
          <w:sz w:val="32"/>
          <w:szCs w:val="32"/>
        </w:rPr>
        <w:t>（</w:t>
      </w:r>
      <w:r>
        <w:rPr>
          <w:rFonts w:hint="eastAsia" w:ascii="楷体_GB2312" w:hAnsi="楷体" w:eastAsia="楷体_GB2312"/>
          <w:sz w:val="32"/>
          <w:szCs w:val="32"/>
          <w:lang w:val="en-US" w:eastAsia="zh-CN"/>
        </w:rPr>
        <w:t xml:space="preserve"> 8</w:t>
      </w:r>
      <w:r>
        <w:rPr>
          <w:rFonts w:ascii="楷体_GB2312" w:hAnsi="楷体" w:eastAsia="楷体_GB2312"/>
          <w:sz w:val="32"/>
          <w:szCs w:val="32"/>
        </w:rPr>
        <w:t>个）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刑事专业委员会</w:t>
      </w:r>
      <w:bookmarkStart w:id="0" w:name="_GoBack"/>
      <w:bookmarkEnd w:id="0"/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房地产法律专业委员会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建设工程专业委员会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证券与资本法律专业委员会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保险法律事务专业委员会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公益诉讼与法律援助专业委员会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清算与破产法律事务专业委员会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交通事故专业委员会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roma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64E98"/>
    <w:rsid w:val="03A23DFC"/>
    <w:rsid w:val="5E564E98"/>
    <w:rsid w:val="6C4255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2018-12-29T13:11:00Z</dcterms:created>
  <dc:creator>周子萱Hsuan</dc:creator>
  <cp:lastModifiedBy>Administrator</cp:lastModifiedBy>
  <cp:lastPrinted>2019-12-16T02:47:47Z</cp:lastPrinted>
  <dcterms:modified xsi:type="dcterms:W3CDTF">2019-12-16T02:47:50Z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