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502" w:lineRule="atLeast"/>
        <w:contextualSpacing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方正仿宋简体"/>
          <w:color w:val="000000"/>
          <w:sz w:val="28"/>
          <w:szCs w:val="28"/>
        </w:rPr>
        <w:t>附件1</w:t>
      </w:r>
    </w:p>
    <w:p>
      <w:pPr>
        <w:spacing w:line="500" w:lineRule="exact"/>
        <w:ind w:firstLine="440" w:firstLineChars="100"/>
        <w:jc w:val="center"/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长沙市“两争一创”党建示范点申报表</w:t>
      </w:r>
    </w:p>
    <w:bookmarkEnd w:id="0"/>
    <w:p>
      <w:pPr>
        <w:spacing w:line="500" w:lineRule="exact"/>
        <w:ind w:firstLine="280" w:firstLineChars="1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填报单位：</w:t>
      </w:r>
    </w:p>
    <w:tbl>
      <w:tblPr>
        <w:tblStyle w:val="2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71"/>
        <w:gridCol w:w="2380"/>
        <w:gridCol w:w="153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（党员人数、阵地情况、工作基础等，字数150字左右）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创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（简要概述创建工作亮点、措施、成效；字数300字左右）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区县（市）委两新工委、园区企业党委、市直行业党委意见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负责人签字：                     （盖章）</w:t>
            </w:r>
          </w:p>
          <w:p>
            <w:pPr>
              <w:widowControl/>
              <w:spacing w:line="560" w:lineRule="exact"/>
              <w:ind w:firstLine="4760" w:firstLineChars="17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市委两新工委审批意见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widowControl/>
              <w:ind w:firstLine="4760" w:firstLineChars="17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458BF"/>
    <w:rsid w:val="2F045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2019-12-18T06:43:00Z</dcterms:created>
  <dc:creator>周子萱Hsuan</dc:creator>
  <cp:lastModifiedBy>周子萱Hsuan</cp:lastModifiedBy>
  <dcterms:modified xsi:type="dcterms:W3CDTF">2019-12-18T06:44:17Z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