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大标宋简体" w:hAnsi="方正大标宋简体" w:eastAsia="方正大标宋简体" w:cs="方正大标宋简体"/>
          <w:bCs/>
          <w:sz w:val="36"/>
          <w:szCs w:val="36"/>
        </w:rPr>
      </w:pPr>
      <w:r>
        <w:rPr>
          <w:rFonts w:hint="eastAsia" w:ascii="方正大标宋简体" w:hAnsi="方正大标宋简体" w:eastAsia="方正大标宋简体" w:cs="方正大标宋简体"/>
          <w:bCs/>
          <w:sz w:val="36"/>
          <w:szCs w:val="36"/>
        </w:rPr>
        <w:t>律师事务所和律师参与违规跨地域设立仲裁分支机构和业务站点自查整改情况表</w:t>
      </w:r>
    </w:p>
    <w:tbl>
      <w:tblPr>
        <w:tblStyle w:val="3"/>
        <w:tblW w:w="9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3380"/>
        <w:gridCol w:w="1576"/>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2478" w:type="dxa"/>
            <w:noWrap w:val="0"/>
            <w:vAlign w:val="center"/>
          </w:tcPr>
          <w:p>
            <w:pPr>
              <w:adjustRightInd w:val="0"/>
              <w:snapToGrid w:val="0"/>
              <w:spacing w:line="560" w:lineRule="exact"/>
              <w:jc w:val="center"/>
              <w:rPr>
                <w:rFonts w:ascii="仿宋_GB2312" w:eastAsia="仿宋_GB2312"/>
                <w:b/>
                <w:sz w:val="32"/>
                <w:szCs w:val="32"/>
              </w:rPr>
            </w:pPr>
            <w:r>
              <w:rPr>
                <w:rFonts w:hint="eastAsia" w:ascii="仿宋_GB2312" w:eastAsia="仿宋_GB2312"/>
                <w:b/>
                <w:sz w:val="32"/>
                <w:szCs w:val="32"/>
              </w:rPr>
              <w:t>律所名称</w:t>
            </w:r>
          </w:p>
        </w:tc>
        <w:tc>
          <w:tcPr>
            <w:tcW w:w="3380" w:type="dxa"/>
            <w:noWrap w:val="0"/>
            <w:vAlign w:val="center"/>
          </w:tcPr>
          <w:p>
            <w:pPr>
              <w:tabs>
                <w:tab w:val="left" w:pos="527"/>
              </w:tabs>
              <w:adjustRightInd w:val="0"/>
              <w:snapToGrid w:val="0"/>
              <w:spacing w:line="560" w:lineRule="exact"/>
              <w:jc w:val="left"/>
              <w:rPr>
                <w:rFonts w:ascii="仿宋" w:hAnsi="仿宋" w:eastAsia="仿宋" w:cs="仿宋"/>
                <w:sz w:val="24"/>
              </w:rPr>
            </w:pPr>
            <w:r>
              <w:rPr>
                <w:rFonts w:hint="eastAsia" w:ascii="仿宋" w:hAnsi="仿宋" w:eastAsia="仿宋" w:cs="仿宋"/>
                <w:sz w:val="24"/>
              </w:rPr>
              <w:tab/>
            </w:r>
          </w:p>
        </w:tc>
        <w:tc>
          <w:tcPr>
            <w:tcW w:w="1576" w:type="dxa"/>
            <w:noWrap w:val="0"/>
            <w:vAlign w:val="center"/>
          </w:tcPr>
          <w:p>
            <w:pPr>
              <w:adjustRightInd w:val="0"/>
              <w:snapToGrid w:val="0"/>
              <w:spacing w:line="560" w:lineRule="exact"/>
              <w:jc w:val="center"/>
              <w:rPr>
                <w:rFonts w:ascii="仿宋" w:hAnsi="仿宋" w:eastAsia="仿宋" w:cs="仿宋"/>
                <w:b/>
                <w:sz w:val="32"/>
                <w:szCs w:val="32"/>
              </w:rPr>
            </w:pPr>
            <w:r>
              <w:rPr>
                <w:rFonts w:hint="eastAsia" w:ascii="仿宋" w:hAnsi="仿宋" w:eastAsia="仿宋" w:cs="仿宋"/>
                <w:b/>
                <w:sz w:val="32"/>
                <w:szCs w:val="32"/>
              </w:rPr>
              <w:t>报告时间</w:t>
            </w:r>
          </w:p>
        </w:tc>
        <w:tc>
          <w:tcPr>
            <w:tcW w:w="2478" w:type="dxa"/>
            <w:noWrap w:val="0"/>
            <w:vAlign w:val="center"/>
          </w:tcPr>
          <w:p>
            <w:pPr>
              <w:adjustRightInd w:val="0"/>
              <w:snapToGrid w:val="0"/>
              <w:spacing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2478" w:type="dxa"/>
            <w:noWrap w:val="0"/>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b/>
                <w:sz w:val="28"/>
                <w:szCs w:val="28"/>
              </w:rPr>
              <w:t>本所</w:t>
            </w:r>
            <w:r>
              <w:rPr>
                <w:rFonts w:hint="eastAsia" w:ascii="仿宋_GB2312" w:eastAsia="仿宋_GB2312"/>
                <w:sz w:val="28"/>
                <w:szCs w:val="28"/>
              </w:rPr>
              <w:t>参与违规跨地域设立仲裁分支机构和业务站点的详细情况</w:t>
            </w:r>
          </w:p>
        </w:tc>
        <w:tc>
          <w:tcPr>
            <w:tcW w:w="7434" w:type="dxa"/>
            <w:gridSpan w:val="3"/>
            <w:noWrap w:val="0"/>
            <w:vAlign w:val="center"/>
          </w:tcPr>
          <w:p>
            <w:pPr>
              <w:adjustRightInd w:val="0"/>
              <w:snapToGrid w:val="0"/>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2478" w:type="dxa"/>
            <w:noWrap w:val="0"/>
            <w:vAlign w:val="center"/>
          </w:tcPr>
          <w:p>
            <w:pPr>
              <w:adjustRightInd w:val="0"/>
              <w:snapToGrid w:val="0"/>
              <w:spacing w:line="500" w:lineRule="exact"/>
              <w:jc w:val="center"/>
              <w:rPr>
                <w:rFonts w:hint="eastAsia" w:ascii="仿宋_GB2312" w:eastAsia="仿宋_GB2312"/>
                <w:sz w:val="28"/>
                <w:szCs w:val="28"/>
              </w:rPr>
            </w:pPr>
            <w:r>
              <w:rPr>
                <w:rFonts w:hint="eastAsia" w:ascii="仿宋_GB2312" w:eastAsia="仿宋_GB2312"/>
                <w:sz w:val="28"/>
                <w:szCs w:val="28"/>
              </w:rPr>
              <w:t>律所整改情况</w:t>
            </w:r>
          </w:p>
          <w:p>
            <w:pPr>
              <w:adjustRightInd w:val="0"/>
              <w:snapToGrid w:val="0"/>
              <w:spacing w:line="500" w:lineRule="exact"/>
              <w:jc w:val="center"/>
              <w:rPr>
                <w:rFonts w:ascii="仿宋_GB2312" w:eastAsia="仿宋_GB2312"/>
                <w:sz w:val="28"/>
                <w:szCs w:val="28"/>
              </w:rPr>
            </w:pPr>
          </w:p>
        </w:tc>
        <w:tc>
          <w:tcPr>
            <w:tcW w:w="7434" w:type="dxa"/>
            <w:gridSpan w:val="3"/>
            <w:noWrap w:val="0"/>
            <w:vAlign w:val="center"/>
          </w:tcPr>
          <w:p>
            <w:pPr>
              <w:adjustRightInd w:val="0"/>
              <w:snapToGrid w:val="0"/>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8" w:hRule="atLeast"/>
          <w:jc w:val="center"/>
        </w:trPr>
        <w:tc>
          <w:tcPr>
            <w:tcW w:w="2478" w:type="dxa"/>
            <w:noWrap w:val="0"/>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b/>
                <w:sz w:val="28"/>
                <w:szCs w:val="28"/>
              </w:rPr>
              <w:t>本所律师</w:t>
            </w:r>
            <w:r>
              <w:rPr>
                <w:rFonts w:hint="eastAsia" w:ascii="仿宋_GB2312" w:eastAsia="仿宋_GB2312"/>
                <w:sz w:val="28"/>
                <w:szCs w:val="28"/>
              </w:rPr>
              <w:t>参与违规跨地域设立仲裁分支机构和业务站点详细情况</w:t>
            </w:r>
          </w:p>
        </w:tc>
        <w:tc>
          <w:tcPr>
            <w:tcW w:w="7434" w:type="dxa"/>
            <w:gridSpan w:val="3"/>
            <w:noWrap w:val="0"/>
            <w:vAlign w:val="center"/>
          </w:tcPr>
          <w:p>
            <w:pPr>
              <w:adjustRightInd w:val="0"/>
              <w:snapToGrid w:val="0"/>
              <w:spacing w:line="5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2478" w:type="dxa"/>
            <w:noWrap w:val="0"/>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律师个人整改情况</w:t>
            </w:r>
          </w:p>
        </w:tc>
        <w:tc>
          <w:tcPr>
            <w:tcW w:w="7434" w:type="dxa"/>
            <w:gridSpan w:val="3"/>
            <w:noWrap w:val="0"/>
            <w:vAlign w:val="center"/>
          </w:tcPr>
          <w:p>
            <w:pPr>
              <w:adjustRightInd w:val="0"/>
              <w:snapToGrid w:val="0"/>
              <w:spacing w:line="50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8" w:hRule="atLeast"/>
          <w:jc w:val="center"/>
        </w:trPr>
        <w:tc>
          <w:tcPr>
            <w:tcW w:w="2478" w:type="dxa"/>
            <w:noWrap w:val="0"/>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律师事务所</w:t>
            </w:r>
          </w:p>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意见</w:t>
            </w:r>
          </w:p>
        </w:tc>
        <w:tc>
          <w:tcPr>
            <w:tcW w:w="7434" w:type="dxa"/>
            <w:gridSpan w:val="3"/>
            <w:noWrap w:val="0"/>
            <w:vAlign w:val="center"/>
          </w:tcPr>
          <w:p>
            <w:pPr>
              <w:adjustRightInd w:val="0"/>
              <w:snapToGrid w:val="0"/>
              <w:spacing w:line="500" w:lineRule="exact"/>
              <w:rPr>
                <w:rFonts w:ascii="仿宋" w:hAnsi="仿宋" w:eastAsia="仿宋" w:cs="仿宋"/>
                <w:sz w:val="24"/>
              </w:rPr>
            </w:pPr>
          </w:p>
          <w:p>
            <w:pPr>
              <w:adjustRightInd w:val="0"/>
              <w:snapToGrid w:val="0"/>
              <w:spacing w:line="500" w:lineRule="exact"/>
              <w:jc w:val="center"/>
              <w:rPr>
                <w:rFonts w:ascii="仿宋" w:hAnsi="仿宋" w:eastAsia="仿宋" w:cs="仿宋"/>
                <w:sz w:val="24"/>
              </w:rPr>
            </w:pPr>
            <w:r>
              <w:rPr>
                <w:rFonts w:hint="eastAsia" w:ascii="仿宋" w:hAnsi="仿宋" w:eastAsia="仿宋" w:cs="仿宋"/>
                <w:sz w:val="24"/>
              </w:rPr>
              <w:t xml:space="preserve"> 主任：</w:t>
            </w:r>
          </w:p>
          <w:p>
            <w:pPr>
              <w:adjustRightInd w:val="0"/>
              <w:snapToGrid w:val="0"/>
              <w:spacing w:line="500" w:lineRule="exact"/>
              <w:jc w:val="center"/>
              <w:rPr>
                <w:rFonts w:ascii="仿宋" w:hAnsi="仿宋" w:eastAsia="仿宋" w:cs="仿宋"/>
                <w:sz w:val="24"/>
              </w:rPr>
            </w:pPr>
            <w:r>
              <w:rPr>
                <w:rFonts w:hint="eastAsia" w:ascii="仿宋" w:hAnsi="仿宋" w:eastAsia="仿宋" w:cs="仿宋"/>
                <w:sz w:val="24"/>
              </w:rPr>
              <w:t xml:space="preserve">                         律师事务所（印章）</w:t>
            </w:r>
          </w:p>
        </w:tc>
      </w:tr>
    </w:tbl>
    <w:p>
      <w:pPr>
        <w:adjustRightInd w:val="0"/>
        <w:snapToGrid w:val="0"/>
        <w:spacing w:line="560" w:lineRule="exact"/>
        <w:ind w:left="-708" w:leftChars="-337"/>
        <w:rPr>
          <w:rFonts w:hint="eastAsia" w:ascii="仿宋_GB2312" w:hAnsi="宋体" w:eastAsia="仿宋_GB2312"/>
          <w:color w:val="333333"/>
          <w:sz w:val="28"/>
          <w:szCs w:val="28"/>
          <w:shd w:val="clear" w:color="auto" w:fill="FFFFFF"/>
        </w:rPr>
      </w:pPr>
      <w:r>
        <w:rPr>
          <w:rFonts w:hint="eastAsia"/>
          <w:sz w:val="28"/>
          <w:szCs w:val="28"/>
        </w:rPr>
        <w:t>填报说明：律师事务所意见栏由律师所事务所主任确认“以上是否属实”，本表应于2019年6月10日前邮寄或送往长沙市司法局305室备查。</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8620D"/>
    <w:rsid w:val="4AA862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2019-06-06T07:22:00Z</dcterms:created>
  <dc:creator>周子萱Hsuan</dc:creator>
  <cp:lastModifiedBy>周子萱Hsuan</cp:lastModifiedBy>
  <dcterms:modified xsi:type="dcterms:W3CDTF">2019-06-06T07:22:51Z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